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20 275 vom 26. April 2021</w:t>
      </w:r>
    </w:p>
    <w:p>
      <w:r>
        <w:t>VS Kantonsgericht, 2021-04-26, FR</w:t>
      </w:r>
    </w:p>
    <w:p>
      <w:r>
        <w:rPr>
          <w:b/>
        </w:rPr>
        <w:t xml:space="preserve">Quelle: </w:t>
      </w:r>
      <w:r>
        <w:t>https://mcp.opencaselaw.ch/entscheid/vs_gerichte_C2 20 275</w:t>
      </w:r>
    </w:p>
    <w:p>
      <w:r>
        <w:t>FR: VS_GERICHTE C2 20 275 du 26 avril 2021</w:t>
      </w:r>
    </w:p>
    <w:p>
      <w:r>
        <w:t>IT: VS_GERICHTE C2 20 275 del 26 aprile 2021</w:t>
      </w:r>
    </w:p>
    <w:p>
      <w:pPr>
        <w:pStyle w:val="Heading2"/>
      </w:pPr>
      <w:r>
        <w:t>Regeste</w:t>
      </w:r>
    </w:p>
    <w:p>
      <w:r>
        <w:t>C2 20 275 DÉCISION DU 26 AVRIL 2021 Le juge I du district de Sion M. François Vouilloz, juge ; Mme Emmanuelle Felley, greffière, en la cause Y_________, instante, représentée par Maître M_________, avocate, contre Z_________, intimé, représenté par Maître N_________, avocat. (mesures protectrices de l’union conjugale)</w:t>
      </w:r>
    </w:p>
    <w:p>
      <w:pPr>
        <w:pStyle w:val="Heading2"/>
      </w:pPr>
      <w:r>
        <w:t>Erwägungen</w:t>
      </w:r>
    </w:p>
    <w:p>
      <w:r>
        <w:rPr>
          <w:b/>
        </w:rPr>
        <w:t>E. 1</w:t>
      </w:r>
    </w:p>
    <w:p>
      <w:r>
        <w:t>CPC, art. 4 LACPC), la compétence du tribunal de céans est ainsi fondée ratione materiae et ratione loci.4. 4.1</w:t>
      </w:r>
    </w:p>
    <w:p>
      <w:r>
        <w:rPr>
          <w:b/>
        </w:rPr>
        <w:t>E. 2.1</w:t>
      </w:r>
    </w:p>
    <w:p>
      <w:r>
        <w:t>Les mesures provisionnelles sont instruites en procédure sommaire (art. 271-273 CPC et subsidiairement art. 252 ss CPC). Dans ce cadre, le juge n'a pas à acquérir la certitude que les faits qui justifient la prétention invoquée se sont produits. Il suffit que ceux-ci lui apparaissent (simplement) vraisemblables (HOHL, op. cit., nos 1559 ss et 1901; SUTTER-SOMM/LAZIC, Kommentar zur Schweizerischen Zivilprozessordnung, 2016, n. 12 ad art. 271 CPC). Outre les allégués de faits et les conclusions, la requête (art. 130, 252 CPC) comportera toutes les pièces nécessaires, à savoir notamment les copies du livret de famille, les déclarations d'impôts et les décisions fiscales, les dernières fiches de salaires (généralement celles des trois derniers mois), les attestations relatives aux autres revenus, à la fortune et aux dettes des époux, les documents indiquant leurs</w:t>
      </w:r>
    </w:p>
    <w:p>
      <w:r>
        <w:t>- 15 - charges (bail, caisse-maladie, assurances, etc.) (VOUILLOZ, Les procédure du droit de la famille, in Jusletter 11 octobre 2010, Rz 28 ; ZZZ 2008/09, p. 483 ss, 487).</w:t>
      </w:r>
    </w:p>
    <w:p>
      <w:r>
        <w:t>En matière de mesures protectrices de l'union conjugale, comme en matière de mesures provisionnelles rendues pour la durée de la procédure de divorce, la maxime inquisitoire est applicable (art. 272 et 276 al. 1 CPC). Elle s’applique également en matière d’entretien au sens des art. 163 s et 176 al. 1 CC, contrairement à ce qui prévaut pour l’entretien après divorce (art. 277 al. 1 CPC). Elle vise principalement la protection de la partie la plus faible en cas d’inégalité des armes entre les époux (arrêt 5A_645/2016 du 18 mai 2017, consid. 3.2.3). Si le litige porte sur le sort des enfants, le tribunal établit (examine) les faits d'office (maxime inquisitoire illimitée ; art. 55 al. 2 CPC, art. 296 al. 1 CPC) et n'est pas lié par les conclusions des parties (maxime d'office ; art. 58 al. 2 CPC, art. 296 al. 3 CPC) (CPC - FRANÇOIS VOUILLOZ, n. 15 ad art. 168 CPC). Dans le domaine de la protection de l'enfance en particulier, la maxime d'office s'applique de façon illimitée. Les parents et les enfants sont alors entendus (art. 297 ss CPC).</w:t>
      </w:r>
    </w:p>
    <w:p>
      <w:r>
        <w:t>La maxime inquisitoire sociale ne dispense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 Selon la jurisprudence constante, un renvoi global aux pièces ne suffit en effet pas et il ne revient pas au juge de rechercher activement s’il peut être tiré un élément des pièces déposées (ATF 141 III 569, cons. 2.3.; arrêt 4A_477/2018, 4A_481/2018 du 16 juillet 2019, cons. 3.4.1 ; 4A_197/2014 du 27 novembre 2013, cons. 7.3.3).</w:t>
      </w:r>
    </w:p>
    <w:p>
      <w:r>
        <w:t>Conformément aux règles sur le défaut (art. 147 al. 2 CPC), l'absence d'une partie n'empêche pas la procédure de suivre son cours ; le tribunal doit établir les faits d'office. Enfin, à l'instar de toute procédure de droit matrimonial, le tribunal tente de trouver un accord entre les parties (art. 273 al. 3 CPC) (VOUILLOZ, op. cit, Rz 10). Les époux sont soumis au devoir de renseigner de l'art. 170 CC. Le refus de renseigner ne renverse pas le fardeau de la preuve, mais le tribunal peut en tenir compte dans l'appréciation des preuves (ATF 132 III 291, JdT 2007 I 3).</w:t>
      </w:r>
    </w:p>
    <w:p>
      <w:r>
        <w:t>Dans le système du CPC, tous les faits et moyens de preuve doivent en principe être apportés dans la procédure de première instance; la diligence requise suppose donc</w:t>
      </w:r>
    </w:p>
    <w:p>
      <w:r>
        <w:t>- 16 - qu'à ce stade, chaque partie expose l'état de fait de manière soigneuse et complète et qu'elle amène tous les éléments propres à établir les faits jugés importants (arrêts 5A_756/2017 du 6 novembre 2017 consid. 3.3; 5A_445/2014 du 28 août 2014 consid. 2.1; 5A_739/2012 du 17 mai 2013 consid. 9.2.2; 4A_334/2012 du 16 octobre 2012 consid. 3.1). S'agissant d'une procédure de mesures protectrices de l'union conjugale, soumise à la maxime inquisitoire, le tribunal de première instance admet les faits et moyens de preuve nouveaux jusqu'aux délibérations (art. 229 al. 3 CPC en lien avec les art. 272 et 296 al. 1 CPC; arrêts 5A_756/2017 précité consid. 3.3; 5A_445/2014 précité consid. 2.1; 5A_342/2013 du 27 septembre 2013 consid. 4.1.2). Ni le texte légal ni les travaux préparatoires ne précisent ce qu'il faut entendre par "jusqu'aux délibérations". Pour les juridictions fonctionnant avec un juge unique, la délibération correspond en réalité au moment de la prise de décision, activité purement intellectuelle et qui ne s'extériorise d'aucune manière. Dans ce cas, la phase de prise de décision commence dès la clôture des débats principaux, soit la fin des plaidoiries orales, lorsqu'il y en a, ou l'échéance du délai, le cas échéant prolongé, pour déposer des plaidoiries écrites selon l'art. 232 al. 2 CPC (arrêts 5A_756/2017 précité consid. 3.3; 5A_745/2015 du 15 juin 2016 consid. 4.3.2.3; 5A_16/2016 du 26 mai 2016 consid. 5.1; 5A_445/2014 précité consid. 2.1).</w:t>
      </w:r>
    </w:p>
    <w:p>
      <w:r>
        <w:t>S'agissant du degré de certitude que les faits constitutifs doivent revêtir pour entraîner la conséquence juridique prévue par la règle de droit, la vraisemblance suffit en procédure sommaire (ATF 133 III 393 consid. 4 s., JdT 2007 I 622), étant rappelé que le juge des mesures protectrices de l'union conjugale - respectivement des mesures provisionnelles - statue sur la base des justificatifs immédiatement disponibles (arrêt 5A_41/2011 du 10 août 2011 consid. 4.1). Le juge des mesures provisionnelles doit se fonder sur les charges effectives et réellement acquittées par le débirentier au moment où il statue (cf. arrêt 5A_65/2013 du 4 septembre 2013 consid. 3.2.1; 5A_447/2012 du 27 août 2012 consid. 3.1; cf. ATF 121 III 20 consid. 3a; 126 III 89 consid. 3b et les arrêts cités), et non sur des dépenses hypothétiques dont on ne sait si elles existeront finalement - et à concurrence de quel montant - ni si elles seront en définitive assumées (arrêt 5A_751/2008 du 31 mars 2009). La décision de mesures protectrices de l'union conjugale est en principe provisoire et revêtue d'une autorité de la chose jugée limitée, dès lors qu'elle précède généralement la procédure de divorce. La jurisprudence rendue avant l'entrée en vigueur du CPC demeure applicable (en particulier l'ATF 127 III 474 consid. 2b/bb p. 478): la cognition du juge est limitée à la simple vraisemblance des faits et à un examen sommaire du droit (arrêt 5A_661/2011 du 10 février 2012 consid. 2.3). Dans le cadre de mesures protectrices de l'union conjugales, le juge n'examine la cause</w:t>
      </w:r>
    </w:p>
    <w:p>
      <w:r>
        <w:t>- 17 - que de manière sommaire et provisoire, celle-ci pouvant toujours être revue en cas de modifications des circonstances (art. 179 CC) (arrêt 5A_865/2015 du 26 avril 2016, consid. 8).</w:t>
      </w:r>
    </w:p>
    <w:p>
      <w:r>
        <w:t>Sous réserve des exceptions de l’art. 85 CPC, les conclusions tendant au paiement d’une somme d’argent doivent être chiffrées (art. 84 al. 2 CPC). En particulier, les conclusions relatives aux contributions d’entretien doivent être chiffrées. Une conclusion tendant par exemple à la « réduction adéquate » de la contribution est insuffisante. Ces principes sont également valables pour l’entretien d’enfants (ATF 137 III 617, consid. 4.5. ; arrêt 5A_574/2014), malgré l’application de la maxime d’office, qui a pour seule conséquence de ne pas lier le tribunal aux conclusions prises par les parties (arrêt 5A_807/2012 du 6 février 2013).</w:t>
      </w:r>
    </w:p>
    <w:p>
      <w:r>
        <w:rPr>
          <w:b/>
        </w:rPr>
        <w:t>E. 2.2</w:t>
      </w:r>
    </w:p>
    <w:p>
      <w:r>
        <w:t>Aux termes de l'art. 170 al. 1 CC, chaque époux peut demander à son conjoint qu'il le renseigne sur ses revenus, ses biens et ses dettes. L’obligation de renseigner porte sur toutes les informations nécessaires à l’appréciation de la situation financière de l’un des conjoints et qui permettront de définir concrètement les prétentions auxquelles l’autre conjoint a droit (arrêts 5A 662/2008 du 6 février 2009, in FamPra.ch 2007 p. 437; 5C.219/2005 du 1er septembre 2006, in FamPra.ch 2007 p. 166). Il n'en résulte pas un renversement du fardeau de la preuve (ATF 118 II 27 consid. 3a). Le refus de renseigner ne renverse pas le fardeau de la preuve, mais le tribunal peut en tenir compte dans l'appréciation des preuves (ATF 132 III 291, JdT 2007 I 3). Le cas échéant, il peut retenir que les allégations de l'intéressé sont fausses, totalement ou partiellement, ou même considérer comme exactes les indications de l'autre époux (ATF 118 II 27 consid. 3a; arrêts 5A 562/2011 du 21 février 2012 consid. 7.4; 5C.123/2006 du 29 mars 2007 consid. 4.1, in FamPra.ch 2007 p. 669; 5C.219/2005 du 1er septembre 2006 consid. 2.2, in FamPra.ch 2007 p.166). Encore faut-il, dans tous les cas, que la requête en renseignements ait été régulièrement formée selon les règles de la loi de procédure applicable (arrêt 5C.142/2006 du 2 février 2007 consid. 2.1; ATF 129 III 18 consid. 2.6, et réf. cit.). Certes, on peut attendre du conjoint tenu aux renseignements qu'il prenne l'initiative d'informer l'autre, mais, à défaut, il appartient à celui-ci de demander au juge d'ordonner à celui-là, ou à un tiers, de fournir les renseignements utiles et de produire les pièces nécessaires (ATF 118 II 27 consid. 3a; DESCHENAUX/STEINAUER/BADDELEY, nos 261 et 273; LEUBA, Commentaire romand, 2009, n. 12 et 14 ad art. 170 CC). Lorsque, contrairement à ce qu’on serait en droit d’attendre d’elle, une partie refuse de collaborer à l’administration des preuves, la procédure peut être close et le juge se</w:t>
      </w:r>
    </w:p>
    <w:p>
      <w:r>
        <w:t>- 18 - prononce dans le cadre de l’appréciation des preuves disponibles (notamment arrêt 5A_12/2013 du 8 mars 2013).</w:t>
      </w:r>
    </w:p>
    <w:p>
      <w:r>
        <w:t>En l’espèce, dans son écriture du 19 avril 2021, l’instante maintient (conclusion n° 7) sa conclusion tendant à ce que son époux lui communique la copie des extraits du registre foncier et/ou cadastre pour tous les immeubles inscrits en propriété au nom de Z_________, acquis dès le 22.09.2000, ainsi qu’un inventaire détaillé du matériel d’exploitation xxx se trouvant à C_________ (art. 170 CC). Elle motive notamment cette conclusion en alléguant avoir largement collaboré à l’entreprise de son conjoint dans une mesure notablement supérieure à ce qu’exige sa contribution à l’entretien de la famille et annonce qu’elle prétendra à une indemnité équitable au sens de l’art. 165 CC dans le cas de la procédure de divorce. Il n’appartient toutefois pas au juge des mesures protectrices de l’union conjugale de trancher, même sous l'angle de la vraisemblance, les questions de fond, objet du procès en divorce, en particulier celle de savoir si le mariage a influencé concrètement la situation financière du conjoint. En l’occurrence, les parties ont déposé de nombreuses pièces et ont été entendues lors de la séance du 2 mars 2021. Elles ont de surcroît eu l’occasion de s’exprimer dans leurs écritures respectives sur les faits litigieux. Les pièces exhaustives déposées et les déclarations des parties sont suffisantes, dans le cadre de cette procédure sommaire, pour permettre au tribunal d’apprécier la situation financière de chaque conjoint et de définir concrètement les prétentions auxquelles chacun a droit au stade des mesures protectrices de l’union conjugale. Partant, la conclusion n° 7 de la partie instante doit être rejetée.</w:t>
      </w:r>
    </w:p>
    <w:p>
      <w:r>
        <w:rPr>
          <w:b/>
        </w:rPr>
        <w:t>E. 3.1</w:t>
      </w:r>
    </w:p>
    <w:p>
      <w:r>
        <w:t>Selon l'art. 175 CC, un époux est fondé à refuser la vie commune aussi longtemps que sa personnalité, sa sécurité matérielle ou le bien de la famille sont gravement menacés. La suspension de la vie commune n'exige pas de décision judiciaire, le jugement ayant un effet purement déclaratoire (CR CC I-CHAIX, n. 2 ad art. 175 CC). Celui qui veut obtenir du juge l'organisation de la vie séparée doit établir que celle-ci est justifiée. Aux termes de l'art. 176 al. 2 CC, l'autorisation de vivre séparé peut aussi être demandée par un des époux lorsque la vie commune se révèle impossible, notamment parce que son conjoint la refuse sans y être fondé (DESCHENAUX/STEINAUER, Le nouveau droit matrimonial, p. 138; BERSIER Le juge et le nouveau droit du mariage, p. 134; NÄF- HOFMANN, Das neue Ehe- und Erbrecht im Zivilgesetzbuch, p. 63).</w:t>
      </w:r>
    </w:p>
    <w:p>
      <w:r>
        <w:t>- 19 - Si la suspension de la vie commune est fondée, le tribunal prend les mesures en ce qui concerne le logement et le mobilier de ménage. Le tribunal des mesures protectrices de l'union conjugale attribue provisoirement le logement conjugal à l'une des parties en procédant à une pesée des intérêts en présence, de façon à prononcer la mesure la plus adéquate au vu des circonstances concrètes.</w:t>
      </w:r>
    </w:p>
    <w:p>
      <w:r>
        <w:t>Le conjoint, auquel le logement familial n'est pas provisoirement attribué, pourra emporter avec lui ses effets personnels. Les mesures protectrices de l'union conjugale n'ont qu'un caractère provisoire et n'ont pas pour vocation l'attribution de la propriété des biens conjugaux. Chaque époux peut - abstraction faite des objets personnels (dont font partie: les habits, le linge, le matériel utilisé pour sa profession, les livres, etc.), sur lesquels il a de toute façon une prétention - revendiquer le mobilier de ménage disponible et dont il aura besoin durant la période de la séparation (art. 176 al. 1 ch. 2 CC). Tel est le cas de tous les objets qui étaient à la disposition des conjoints lors de leur vie commune, à savoir ceux qui faisaient partie de leur manière de vivre et qu'ils doivent régulièrement utiliser dans leur activité quotidienne, en dehors de leur profession, comme une voiture (ATF 114 II 18 consid. 4 p. 22 s.). La notion de mobilier de ménage doit être interprétée de manière large. Il comprend non seulement les meubles et ustensiles nécessaires à la vie familiale (tapis, appareils ménager, vaisselle, literie, etc.) mais également les autres biens et appareils utilisés par le famille (télévision, radio, véhicules automobiles, etc.), que ceux-ci soient propriété des époux, en prêt ou en location. Le critère d’attribution réside dans l’utilité qu’en retire chaque époux (CR CC I- CHAIX, n° 4 ad art. 176 CC). En statuant, le juge doit veiller à ce que chacun d'eux dispose des meubles et ustensiles de ménage qui lui sont nécessaires sans considérer la question de la propriété (DESCHENAUX/STEINAUER, Le nouveau droit matrimonial, Berne 1987, p. 141). Il ne peut en effet qu'attribuer la jouissance du mobilier de ménage. Contrairement au juge du divorce (art. 137 al. 2 CC), celui des mesures protectrices de l'union conjugale voit ses compétences restreintes aux mesures tendant à la protection de l'union conjugale et prévues par la loi (art. 172 al. 3 CC). Le catalogue des mesures prévues est donc exhaustif (numerus clausus des mesures de protection de l'union conjugale; ATF 114 II 18 consid. 3b p. 22; DESCHENAUX/STEINAUER/BADDELEY, op. cit., p. 268 s., n. 611 et les réf. cit.). Dans tous les cas (logement et mobilier du ménage), la décision d’attribution ne modifie pas le statut des époux en matière de droits réels ou de droit des obligations (DESCHENAUX/STEINAUER/BADDELEY, op. cit., n. 660 ; BK- HAUSHEER/REUSSER/GEISER, CC 176 N. 34-36 ; BSK ZGB I-SCHWANDER, CC 176 N. 8).</w:t>
      </w:r>
    </w:p>
    <w:p>
      <w:r>
        <w:t>- 20 -</w:t>
      </w:r>
    </w:p>
    <w:p>
      <w:r>
        <w:rPr>
          <w:b/>
        </w:rPr>
        <w:t>E. 3.2</w:t>
      </w:r>
    </w:p>
    <w:p>
      <w:r>
        <w:t>En l'occurrence, il n'existe plus d'harmonie, ni d'entente entre les conjoints. L’existence d’une dégradation des relations du couple a été établie en la présente procédure sommaire. Les époux vivent séparément depuis le 10 avril 2020 et ont tous deux déclaré ne pas vouloir reprendre la vie commune.</w:t>
      </w:r>
    </w:p>
    <w:p>
      <w:r>
        <w:t>Partant, il est pris acte du domicile séparé des époux Z_________ et Y_________pour une durée indéterminée avec effet au 10 avril 2020. La jouissance du logement familial à C_________, est attribuée à Z_________, qui assumera le paiement de toutes les charges et de tous les frais y relatifs. Y_________est autorisée à récupérer ses effets personnels à une date à convenir d’ici au 31 mai 2021, selon la liste et les modalités figurant à sa conclusion n° 4, en l’absence de conclusion contraire de l’époux.</w:t>
      </w:r>
    </w:p>
    <w:p>
      <w:r>
        <w:t>La jouissance du véhicule D_________ VS xxx1 est attribuée à Y_________, l’intimé ayant notamment donné son accord en séance (Z_________, R. 57). Par contre, dans la mesure où il n’appartient pas au juge des mesures protectrices de l’union conjugale de trancher des questions en lien avec le régime matrimonial ou les rapports patrimoniaux des époux et en l’absence d’accord formel de Z_________ autorisant son épouse à immatriculer à son nom ce véhicule auprès du service de la circulation à F_________, cette conclusion est rejetée</w:t>
      </w:r>
    </w:p>
    <w:p>
      <w:r>
        <w:rPr>
          <w:b/>
        </w:rPr>
        <w:t>E. 4.1</w:t>
      </w:r>
    </w:p>
    <w:p>
      <w:r>
        <w:t>Même lorsqu'on ne peut plus sérieusement compter sur la reprise de la vie commune, ce que le juge du fait doit constater, l'art. 163 CC demeure la cause de l'obligation d'entretien réciproque des époux en mesures protectrices de l'union conjugale. Aux termes de cette disposition, mari et femme contribuent, chacun selon ses facultés, à l'entretien convenable de la famille (al. 1); ils conviennent de la façon dont chacun apporte sa contribution [...] (al. 2); ce faisant, ils tiennent compte des besoins de l'union conjugale et de leur situation personnelle (al. 3).</w:t>
      </w:r>
    </w:p>
    <w:p>
      <w:r>
        <w:t>Le montant de la contribution d'entretien due selon l'art. 176 al. 1 ch. 1 CC se détermine en fonction des facultés économiques et des besoins respectifs des époux. Le train de vie mené jusqu'à la cessation de la vie commune constitue la limite supérieure du droit</w:t>
      </w:r>
    </w:p>
    <w:p>
      <w:r>
        <w:t>- 21 - à l'entretien (ATF 140 III 337 consid. 4.2.1 ; 137 III 102 consid. 4.2.1.1 ; 121 I 97 consid. 3b ; arrêt 5A_4/2019 du 13 août 2019 consid. 3.2 et les réf.).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Cela vaut tant en matière de mesures protectrices de l'union conjugale, lorsqu'il est établi en fait qu'on ne peut plus sérieusement compter sur une reprise de la vie commune, qu'en matière de mesures provisionnelles durant la procédure de divorce, la rupture définitive du lien conjugal étant à ce stade très vraisemblable.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consid. 3.1; arrêt 5A_593/2017 du 24 novembre 2017 consid. 3.2).</w:t>
      </w:r>
    </w:p>
    <w:p>
      <w:r>
        <w:rPr>
          <w:b/>
        </w:rPr>
        <w:t>E. 4.2</w:t>
      </w:r>
    </w:p>
    <w:p>
      <w:r>
        <w:t>Le législateur a renoncé à codifier une méthode de fixation des contributions d’entretien. Même sous l’ancienne loi, les tribunaux cantonaux utilisaient de nombreuses méthodes qui pouvaient conduire à des résultats différents. Le tribunal fédéral a admis</w:t>
      </w:r>
    </w:p>
    <w:p>
      <w:r>
        <w:t>- 22 - le pluralisme des méthodes qui a prévalu en Suisse et n’est intervenu que si les différentes méthodes étaient mélangées (voir ATF 128 III 411 consid. 3.2.2 p. 414 s. ; 140 III 337 consid. 4.2.2 p. 339 ; 140 III 485 consid. 3.3, p. 488). Dans plusieurs arrêts récents (5A_907/2018, 5A_311/2019, 5A_891/2018, 5A_104/2018, 5A_800/2019), le tribunal fédéral a toutefois clarifié des questions importantes concernant le droit de l’entretien et a partiellement modifié la jurisprudence antérieure. A l’avenir, il ne devra plus être utilisé qu’une seule méthode spécifique pour calculer tous les types de contribution à l’entretien des enfants ou d’un époux, à savoir la méthode concrète en deux étapes avec répartition de l’excédent (arrêt 5A_311/2019 du 11 novembre 2020 consid. 6.6).</w:t>
      </w:r>
    </w:p>
    <w:p>
      <w:r>
        <w:t>Dans la méthode concrète en deux étapes ou méthode en deux étapes avec répartition du surplus, il convient, d’une part, de déterminer les moyens financiers à disposition, à savoir les revenus effectifs ou hypothétiques et, d’autre part, de déterminer les besoins de la personne dont l’entretien est examiné (entretien convenable).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L’éventuel excédent doit se répartir en fonction de la situation concrète. Au moment de fixer l’entretien à verser, il convient de tenir compte des circonstances entourant la prise en charge de l’enfant (5A_311/2019 du 11 novembre 2020 consid. 7.3). Selon la jurisprudence constante, le minimum vital du débirentier au sens de l'art. 93 LP doit dans tous les cas être préservé, de sorte qu'un éventuel déficit est supporté uniquement par le crédirentier (ATF 140 III 337 consid. 4.3 et les références; 5A_333/2019 précité consid. 5.2). Le principe de l’intangibilité du minimum vital du débirentier vaut pour toutes les catégories d’entretien du droit de la famille: pour l’entretien entre époux mariés, en cas de suspension de la vie commune (art. 176 CC) ou après l’introduction de la demande – commune ou unilatérale – de divorce (art. 276 CPC avec renvoi à l’art. 176 CC), pour l’entretien après le divorce (art. 125 CC) ainsi que pour l’entretien de l’enfant (art. 276 et 285 CC) (Message, FF 2014 524). Avec les moyens restants, il faut couvrir les coûts directs des enfants mineurs à l’aune du droit des poursuites, puis la contribution de prise en charge, puis enfin l’éventuel entretien de l’(ex) conjoint.</w:t>
      </w:r>
    </w:p>
    <w:p>
      <w:r>
        <w:t>- 23 -</w:t>
      </w:r>
    </w:p>
    <w:p>
      <w:r>
        <w:rPr>
          <w:b/>
        </w:rPr>
        <w:t>E. 4.3</w:t>
      </w:r>
    </w:p>
    <w:p>
      <w:r>
        <w:t>S’agissant des ressources des parents tenus à l’entretien, l’ensemble des revenus doit être pris en considération, à savoir ceux découlant du travail, de la fortune et des prestations de prévoyances. Une déduction préalable individuelle du revenu, par exemple en raison d’une activité professionnelle exercée à un taux supérieur à ce que permettrait d’exiger le système des paliers scolaires, doit être écartée (Sabrina BURGAT, analyse de l’arrêt 5A_311/2019, in DroitMatrimonial.ch janvier 2021.</w:t>
      </w:r>
    </w:p>
    <w:p>
      <w:r>
        <w:t>Pour fixer la contribution d'entretien, le tribunal doit en principe tenir compte du revenu effectif des parties, tant le débiteur d’entretien que le créancier pouvant se voir imputer un revenu hypothétique supérieur. Il s'agit ainsi d'inciter la personne à réaliser le revenu qu'elle est en mesure de se procurer et qu'on peut raisonnablement exiger d'elle afin de remplir ses obligations (arrêt du 27 mai 2020 5A_811/2019 consid. 3.1 et réf. cit.). Dans le cadre des mesures protectrices de l'union conjugale, la prise en compte d'un revenu hypothétique découle de l'art. 163 CC qui impose à chacun des époux le devoir de participer, selon ses facultés, aux frais supplémentaires engendrés par la vie séparée (Sabrina BURGAT, Le revenu hypothétique en cas de séparation ou de divorce, Newsletter DroitMatrimonial.ch septembre 2011).</w:t>
      </w:r>
    </w:p>
    <w:p>
      <w:r>
        <w:t>Dans deux arrêts récents, le tribunal fédéral a modifié sa jurisprudence en ce qui concerne le moment à partir duquel il peut être exigé du conjoint qu’il exerce une activité lucrative après une séparation ou un divorce et dans quels cas il faut partir du principe que le mariage a concrètement influencé la situation financière d’un époux. Il a ainsi abandonné la règle dite « des 45 ans », qui prévoyait qu’un conjoint ne pouvait plus être tenu d’exercer une activité rémunérée s’il n’avait pas travaillé pendant le mariage et avait atteint l’âge de 45 ans au moment de la dissolution du ménage commun ou au moment du divorce. La nouveauté est qu’il faut toujours partir du principe que l’on peut raisonnablement s’attendre à ce que le conjoint travaille, à condition que cette possibilité existe effectivement et qu’aucun motif tel que la garde de jeunes enfants n’y fasse obstacle. Les circonstances concrètes de chaque cas sont déterminantes. Sont donc décisifs, notamment, des critères tels que l’âge, la santé, les activités antérieures, la flexibilité personnelle ou la situation du marché du travail.</w:t>
      </w:r>
    </w:p>
    <w:p>
      <w:r>
        <w:t>- 24 - Lorsqu'il entend tenir compte d'un revenu hypothétique, le juge doit examiner si deux conditions sont remplies. Il doit déterminer si l'on peut raisonnablement exiger du conjoint concerné qu'il exerce une activité lucrative ou augmente celle-ci eu égard, notamment, à sa formation, à son âge et à son état de santé ; cette question relève du droit. Lorsqu'il tranche celle-ci, le juge ne peut cependant pas se contenter de dire, de manière toute générale, que la personne en cause pourrait obtenir des revenus supérieurs en faisant preuve de bonne volonté : il doit préciser le type d'activité professionnelle que cette personne peut raisonnablement devoir accomplir. Le juge doit ensuite examiner si cette personne a la possibilité effective d'exercer l'activité ainsi déterminée et quel revenu elle peut en obtenir, compte tenu des circonstances subjectives susmentionnées ainsi que du marché du travail ; il s'agit là d'une question de fait. Pour l'évaluation du revenu hypothétique, il est conforme à la jurisprudence de se baser sur l'enquête suisse sur la structure des salaires, réalisée par l'Office fédéral de la statistique, ou sur d'autres sources comme les conventions collectives de travail, pour autant qu'elles soient pertinentes par rapport aux circonstances de l'espèce (arrêt du Tribunal fédéral du 25 septembre 2019 5A_466/3019 consid. 3.1 et réf. cit.).</w:t>
      </w:r>
    </w:p>
    <w:p>
      <w:r>
        <w:t>Si les revenus (du travail et de la fortune) suffisent à l’entretien des conjoints, la substance de la fortune n’est normalement pas prise en considération. Dans le cas contraire, l’entretien peut, en principe, être assuré par des prélèvements dans la fortune des époux, le cas échéant même par les biens propres. Lorsque la fortune est accumulée dans un but de prévoyance pour la vieillesse, il est justifié de l’utiliser pour assurer l’entretien des époux après leur retraite. Savoir si et dans quelle mesure il peut être exigé du débirentier qu’il entame sa fortune pour assurer l’entretien courant de son conjoint doit être apprécié au regard des circonstances concrètes et notamment du standard de vie antérieur, de l’importance de la fortune et de la durée pendant laquelle il est nécessaire de recourir à celle-ci. Il peut être exigé du débirentier qui n’a pas d’activité lucrative et dont le revenu de la fortune ne permet pas de couvrir l’entretien du couple, d’entamer la substance de ses avoirs pour assurer à l’époux crédirentier la couverture de son minimum vital élargi voire du train de vie antérieur (arrêt 5A_170/2016 du 1er septembre 2016, consid. 4.3.5).</w:t>
      </w:r>
    </w:p>
    <w:p>
      <w:r>
        <w:rPr>
          <w:b/>
        </w:rPr>
        <w:t>E. 4.4</w:t>
      </w:r>
    </w:p>
    <w:p>
      <w:r>
        <w:t>Pour déterminer les besoins permettant de fixer l’entretien convenable, les lignes directrices pour le calcul du minimum d’existence en matière de poursuites constituent</w:t>
      </w:r>
    </w:p>
    <w:p>
      <w:r>
        <w:t>- 25 - le point de départ (BISchK 2009, p. 193 s.). Ainsi, on retiendra un montant de base qui est de 400 fr. pour un enfant jusqu’à 10 ans, de 600 fr. pour un enfant de plus de 10 ans, de 1200 fr. pour un débiteur vivant seul, de 1350 fr. pour un débiteur monoparental, de 1700 fr. pour un couple (lignes directrices pour le calcul du minimum d’existence en matière de poursuite de la conférence des préposés aux poursuites et faillites de Suisse du 1er juillet 2009) et de 850 fr. en cas de communauté de vie fondée sur un partenariat, par exemple un concubinage (ATF 144 III 502 consid. 6.6 ; 132 III 483 consid. 4.2). A ce montant de base, on ajoutera, les frais de logement effectifs ou raisonnables, les frais liés aux primes d’assurance obligatoire des soins, les cotisations à d'autres assurances sociales non déduites du revenu brut et les frais professionnels nécessaires à l’acquisition du revenu. Pour ce qui est de la détermination de l’entretien convenable de l’enfant, on ajoutera au montant de base, la part effective au logement – qui sera à déduire des coûts de logement du parent gardien –, les frais de garde par un tiers, les primes d’assurance maladie, les frais scolaires, les frais particuliers de santé ainsi que les coûts effectifs liés à une activité sportive ou culturelle régulière (Sabrina BURGAT, analyse de l’arrêt 5A_311/2019, in DroitMatrimonial.ch janvier 2021).</w:t>
      </w:r>
    </w:p>
    <w:p>
      <w:r>
        <w:t>S’agissant plus particulièrement des charges de logement, les coûts d’électricité, de gaz et/ou d’éclairage ne sont pas pris en compte car déjà compris dans le montant de base. De plus, lorsque la charge de logement apparaît excessivement élevée au regard des besoins et de la situation économique concrète de l’intéressé, elle peut ne pas être intégralement retenue (arrêt 5A_470/2016 du 13 décembre 2016 consid. 6.1.3). Est déterminant le coût d'un logement raisonnable eu égard aux prix moyens de location d'un objet de même taille dans la localité et aux moyens de l'intéressé (arrêt 5C.240/2002 du 31 mars 2003 consid. 4.2). A l’inverse, il est admissible d’augmenter le coût du logement si lors du jugement, l'intéressé se contente provisoirement d'un logement très bon marché mais qu'on ne peut exiger qu'il conserve à long terme (arrêt 5C.24/2004 du 17 février 2004 consid. 2.1). En outre, lorsque le débiteur vit en couple ou fait ménage commun de manière durable avec un tiers financièrement indépendant, il faut prendre en considération le fait que le débirentier habite avec un tiers qui partage sa charge de loyer (ATF 128 III 159 consid. 3b et c). Si des enfants vivent dans le foyer, leur part du logement est déduite. A ce sujet, il est admissible de recourir à un pourcentage, de l’ordre de 15% par enfant, des frais de logement du parent gardien (arrêts 5A_874/2015 du 2 mars 2016 consid. 4.2 et 4.4 ; 5A_271/2012 du 12 novembre 2012 consid. 3.2.2). Lorsque les père et mère sont propriétaires et que l’un d’eux vit dans ce logement, les charges immobilières sont prises en considération à titre de loyer. Celles-ci comprennent les intérêts hypothécaires (sans amortissement), les taxes de droit public ainsi que les</w:t>
      </w:r>
    </w:p>
    <w:p>
      <w:r>
        <w:t>- 26 - coûts (moyens) d’entretien. En effet, les amortissements ne sont pas pris en compte dans le minimum vital du droit des poursuites, car ils ne servent pas directement à l’entretien mais à la constitution du patrimoine (arrêt 5C.84/2006 du 29 septembre 2006 consid. 2.2.3).</w:t>
      </w:r>
    </w:p>
    <w:p>
      <w:r>
        <w:t>En ce qui concerne l’assurance maladie, seul est pris en compte le montant des primes dues pour l’assurance obligatoire des soins (ou assurance de base) au sens des art. 24 à 33 LAMal, à l’exclusion de celui dû pour l’assurance complémentaire au sens de la LCA (HAUSHEER/SPYCHER, Handbuch des Unterhaltsrechts, Berne 1997, n° 02.36). En Valais, la prime de caisse maladie moyenne mensuelle «Adulte» (dès 26 ans ; franchise de 300 fr., y compris risque accident), est de 362 fr., la prime de caisse maladie moyenne mensuelle «Jeune» (19-25 ans ; franchise de 300 fr., y compris risque accident) de 262 fr., et la prime de caisse maladie moyenne mensuelle «enfant» de 93 fr. (0-18 ans ; franchise de 0 fr., y compris risque accident) (Primes d’assurance-maladie 2021 ; Communiqué pour les médias du 22 septembre 2020 de la Chancellerie de l’Etat du Valais). Doivent également être ajoutées les cotisations à d'autres assurances sociales non déduites du revenu brut, AVS/AI pour indépendants, assurance perte de gain pour une personne au chômage ou un indépendant, 3ème pilier A pour un indépendant sans 2ème pilier.</w:t>
      </w:r>
    </w:p>
    <w:p>
      <w:r>
        <w:t>Pour ce qui est des frais professionnels, ce sont en principe les frais de transports publics qui sont pris en considération (DE WECK-IMMELÉ, Droit matrimonial, fond et procédure, 2016, n. 104 ad art. 176 CC). En effet, les frais de véhicules ne sont pris en compte que si l’usage en est indispensable, par exemple faute de transports publics aux heures de travail ou au lieu de domicile, ou eu égard à l’état de santé voire à la présence de plusieurs enfants à transporter (arrêt 5P.238/2005 du 28 novembre 2005 consid. 4.2.2).</w:t>
      </w:r>
    </w:p>
    <w:p>
      <w:r>
        <w:t>Selon les lignes directrices de la conférence des préposés aux poursuites et faillites de Suisse (BlSchK 2001 p. 19), les frais de véhicule - dépenses fixes et courantes sans l'amortissement - doivent être pris en considération si l'automobile est indispensable à l'exercice d'une profession. Pour déterminer les frais de déplacement, la méthode la plus appropriée consiste à calculer le nombre de kilomètres effectués en moyenne chaque mois, multiplié par le prix de l’essence pour une consommation de 8 litres pour 100 kilomètres (compte tenu de l’évolution des moteurs dans les dernières années ; cf. arrêt FR 101 2016378 consid. 3c/cc), plus un montant forfaitaire de 100 fr. à 300 fr. qui couvre l’entretien, l’assurance (casco complète en cas de leasing) et les impôts du véhicule (RFJ 2003 p. 227 ; BASTONS BULLETTI, L'entretien après divorce : méthodes de calcul,</w:t>
      </w:r>
    </w:p>
    <w:p>
      <w:r>
        <w:t>- 27 - montant, durée et limites, in SJ 2007II p. 86 n. 51 ; COLLAUD, Le minimum vital selon l’article 93 LP, in RFJ 2012 p. 317 ch. 4.3). Doivent être comptés 19,25 jours de travail par mois pour un travailleur qui a quatre semaines de vacances, 18,83 jours pour un travailleur qui en a cinq et 18,41 jours pour un travailleur qui en a six (COLLAUD, loc. cit.).</w:t>
      </w:r>
    </w:p>
    <w:p>
      <w:r>
        <w:rPr>
          <w:b/>
        </w:rPr>
        <w:t>E. 4.5</w:t>
      </w:r>
    </w:p>
    <w:p>
      <w:r>
        <w:t>Lorsque le minimum vital du droit des poursuites de tous les ayants droits a été couvert, on peut envisager d’affecter les ressources restantes à la satisfaction de besoins élargis, de manière plus ou moins large, conformément à la notion dynamique de l’entretien convenable. En fonction des moyens disponibles, il convient de couvrir le minimum vital du droit des familles, selon l’ordre de priorité décrit, à savoir les coûts directs des enfants mineur-es, puis leur contribution de prise en charge, puis l’éventuel entretien entre (ex) conjoint-es, et finalement l’entretien de l’enfant majeur-e. Il convient de procéder par étapes, par exemple en tenant compte d’abord des impôts de toutes les personnes concernées, puis on ajoute chez chaque personne les forfaits de communication et d’assurance, etc. La solution qui viserait à garantir en priorité l’entretien de l’enfant selon le minimum vital du droit de la famille et non seulement le minimum vital du droit des poursuites, au détriment du minimum vital du droit des poursuites des autres parties créancières (sous réserve du minimum vital de la partie débirentière), serait non seulement choquante, mais également contraire au concept développé en application de l’art. 285 al. 1 CC. En revanche, l’entretien de l’enfant majeur(e) doit céder le pas, non seulement au minimum vital du droit des poursuites mais également au minimum vital du droit de la famille des autres ayants droit. Ces derniers ont une prétention visant à préserver leur minimum vital du droit de la famille en présence de moyens suffisants (5A_311/2019, consid. 7.2 et la jurisprudence citée).</w:t>
      </w:r>
    </w:p>
    <w:p>
      <w:r>
        <w:t>S’il reste de l’excédent après couverture du minimum vital du droit de la famille, il convient de le répartir en équité entre les ayants droits selon le principe « par grandes et petites têtes », savoir d’une part d’excédent pour chaque enfant mineur et deux parts pour les adultes, autrement dit l’enfant compte un point et chaque adulte deux points. En présence de deux enfants mineurs, cela signifie que chaque enfant bénéficie de 1/6 du disponible et chaque parent 1/3 du disponible (BURGAT, op. cit.). Comme l’a rappelé le Tribunal fédéral, cette règle doit toutefois être relativisée au regard des situations concrètes, notamment en fonction de l’activité exercée par chaque parent au regard de la règle des paliers scolaires, mais également de parts d’épargnes réalisées ou de tout autre élément pertinent (arrêt 5A_311/2019 précité). Ainsi, la part d’épargne réalisée et</w:t>
      </w:r>
    </w:p>
    <w:p>
      <w:r>
        <w:t>- 28 - prouvée doit être retranchée de l’excédent. En d’autres termes, le train de vie divergeait de la capacité contributive potentielle. Dans une telle situation, l’enfant ne peut alors pas, dans le cadre de la répartition de l’excédent, prétendre à un train de vie supérieur à celui dont il bénéficiait avant la séparation. En revanche, la contribution de prise en charge reste limitée au minimum vital du droit de la famille, même en cas de situation financière supérieure à la moyenne, puisqu’il s’agit uniquement d’assurer la prise en charge personnelle de l’enfant et non de permettre une participation au train de vie, supérieur à la moyenne, de la partie débitrice. De même, l’entretien des enfants majeurs est limité au minimum vital du droit de la famille (y compris les frais de formation) parce que son but est de permettre l’acquisition d’une formation adaptée, alors qu’une participation prolongée au-delà de la majorité au train de vie plus élevé des parents reviendrait à avantager de manière injustifiée les enfants qui suivent une longue formation au détriment des enfants qui ont entrepris une formation plus courte.</w:t>
      </w:r>
    </w:p>
    <w:p>
      <w:r>
        <w:rPr>
          <w:b/>
        </w:rPr>
        <w:t>E. 5.1</w:t>
      </w:r>
    </w:p>
    <w:p>
      <w:r>
        <w:t>L’instante conclut à ce que son époux lui verse une contribution mensuelle d’entretien de xxx fr. avec effet rétroactif au 10 avril 2021. Bien que formellement requis de déposer des conclusions, l’intimé n’a pris aucune conclusion sur ce point.</w:t>
      </w:r>
    </w:p>
    <w:p>
      <w:r>
        <w:t>En l’espèce, les pièces déposées rendent vraisemblable, qu’en plus des travaux ménagers, l’instante a participé à l’exploitation de l’entreprise xxx durant la vie commune. Pour ce travail, elle n’a semble-t-il pas obtenu de « salaire » au sens propre, les époux ayant apparemment convenu que les charges de la famille étaient payées par le biais du compte bancaire, dont Z_________ était le seul titulaire, mais sur lequel l’épouse avait apparemment un libre-accès. Vu la séparation actuelle des époux et le caractère exhaustif des mesures protectrices de l’union conjugale, il n’appartient pas au juge de céans de se prononcer sur l’éventuel droit de l’instante à une indemnité équitable au sens de l’art. 165 CC, ni même sur les éléments qui pourraient la fonder.</w:t>
      </w:r>
    </w:p>
    <w:p>
      <w:r>
        <w:t>Après la séparation, Y_________a immédiatement cherché du travail et a fait plusieurs postulations. Elle a obtenu une rémunération de xxx fr. en mai 2020, avant de débuter une activité lucrative à 80% le 8 juin 2020 auprès de E_________, F_________. A ce titre, elle perçoit actuellement un revenu mensuel net moyen d’environ xxx fr., 13ème salaire compris. Elle suit actuellement une formation en cours d’emploi auprès de la Croix-Rouge Valais. Les cours ont lieu une fois par semaine à CC_________, de 8h30</w:t>
      </w:r>
    </w:p>
    <w:p>
      <w:r>
        <w:t>- 29 - à 16h30. Cette formation devrait s’achever en juin 2021. Durant cette période, aucun revenu hypothétique ne peut dès lors lui être imputé. Après la réussite de son examen théorique et pratique, elle a pour projet de poursuivre sa formation pratique durant deux ans auprès de son employeur actuel, avant de commencer en juin 2022 l’école cantonale de G_________ dans la filière assistance et soin, à raison de deux jours par semaine. Entre les deux, elle devrait être en mesure de travailler à plein temps, rien au dossier ne permettant de retenir qu’elle n’est pas au bénéfice d’une pleine capacité contributive pour raison de santé ou pour d’autres motifs. En séance, elle a d’ailleurs déclaré qu’elle avait d’ores et déjà demandé à son employeur de pouvoir augmenter son taux d’activité. Sur la base du revenu net actuellement obtenu pour un taux d’activité à 80%, le tribunal retient dès lors pour l’instante, à compter du 1er juillet 2021, un revenu hypothétique de xxx fr. pour un taux d’activité à 100%, 13ème salaire compris. Dans la mesure où son inscription à l’école de G_________ n’est pas rendue vraisemblable par pièce et qu’il s’agit d’un événement futur et incertain, il n’en est pas tenu compte au stade actuel de la procédure. Il incombera à l’instante de requérir le cas échéant la modification des présentes mesures protectrices de l’union conjugale si elle devait effectivement commencer cette formation en 2022.</w:t>
      </w:r>
    </w:p>
    <w:p>
      <w:r>
        <w:t>L’intimé obtient quant à lui un revenu mensuel net, hors allocations familiales, de xxx francs. Aucun revenu hypothétique ne peut lui être imputé dans la mesure où il travaille déjà plein temps.</w:t>
      </w:r>
    </w:p>
    <w:p>
      <w:r>
        <w:rPr>
          <w:b/>
        </w:rPr>
        <w:t>E. 5.2</w:t>
      </w:r>
    </w:p>
    <w:p>
      <w:r>
        <w:t>Le minimum vital de base de Y_________, sans la charge fiscale, se monte actuellement à xxx fr. [montant arrondi ; xxx fr. minimum vital de base) + xxx fr. (loyer) + xxx fr. (prime LAMal) + xxx fr. (coût du véhicule nécessaire à l’acquisition du revenu)]. Seules sont retenues les charges effectivement payées, à savoir celles dont il est rendu vraisemblable que l’instante s’acquitte réellement (ATF 121 III 20 consid. 3a et les références; arrêts 5A_860/2011 du 11 juin 2012 consid. 2.1; 5A_277/2009 du 6 juillet 2009 consid. 4.4.2), à l'exclusion de dépenses hypothétiques dont on ne sait si elles existeront finalement - et à concurrence de quel montant - ni si elles seront en définitive assumées. Compte tenu de ses horaires irréguliers, il est tenu compte des charges liées à l’utilisation de son véhicule automobile. Habitant à B_________ et travaillant à F_________, les frais de déplacement de l’instante, indispensables à l’acquisition de son revenu, sur la base d’un 80%, sont estimés à xxx fr. [montant arrondi ; xxx fr. (2*5,xxx km * 15,064 jours de travail par mois (80% de 18,83) * 0,08 *1 fr. 64) [prix de l’essence ; www.tcs.ch état au 17 avril 2021] + xxx fr. (forfait assurances et entretien,</w:t>
      </w:r>
    </w:p>
    <w:p>
      <w:r>
        <w:t>- 30 - faute de pièces déposées)]. Son minimum vital strict s’est élevé à xxx fr. (montant arrondi) jusqu’au 31 décembre 2020 (prime LAMal de xxx fr. au lieu de xxx fr.).</w:t>
      </w:r>
    </w:p>
    <w:p>
      <w:r>
        <w:t>S’agissant de Z_________, son minimum vital de base, établi selon les mêmes principes que rappelés ci-dessus, sans la charge fiscale, se monte à xxx fr. (montant arrondi). Il se compose du minimum vital de base (xxx fr.), de la prime LAMal (xxx fr.), des intérêts hypothécaires (xxx fr.), de la taxe déchets (xxx fr.), de l’assurance bâtiment (xxx fr.), des frais d’électricité et de chauffage pour l’appartement du 1er étage, occupé par l’intimé (xxx fr.). Seules sont retenues les charges effectivement payées, à savoir celles dont il est rendu vraisemblable que l’intimé s’acquitte réellement (ATF 121 III 20 consid. 3a et les références; arrêts 5A_860/2011 du 11 juin 2012 consid. 2.1; 5A_277/2009 du 6 juillet 2009 consid. 4.4.2), à l'exclusion de dépenses hypothétiques dont on ne sait si elles existeront finalement - et à concurrence de quel montant - ni si elles seront en définitive assumées. Il n’est pas tenu compte des primes assurances pour les bâtiments xxx de rue xxx et rue xxx, qui entrent vraisemblablement dans les comptes de l’exploitation xxx. Dans la mesure où les enfants vivent principalement avec leur père, qu’ils sont tous deux en formation et n’ont que des revenus minimes, à tout le moins s’agissant de K_________, le montant de base est de 1'350 fr. (montant de base pour un débiteur monoparental ; cf. arrêt 5A_6/2019 du 3 juillet 2019 consid. 4.4).</w:t>
      </w:r>
    </w:p>
    <w:p>
      <w:r>
        <w:t>Après prise en compte de leur minimaux vitaux de base, à savoir xxx fr. (xxx fr. + xxx fr.), il reste aux époux un solde disponible de xxx fr. (xxx fr. – xxx fr.) jusqu’au 30 juin 2021, puis de xxx fr. (xxx – xxx fr.) dès le 1er juillet 2021. Il convient dès lors de déterminer le minimum vital élargi selon les principes développés ci-dessus, le cas échéant en tenant compte des enfants majeurs.</w:t>
      </w:r>
    </w:p>
    <w:p>
      <w:r>
        <w:rPr>
          <w:b/>
        </w:rPr>
        <w:t>E. 5.3</w:t>
      </w:r>
    </w:p>
    <w:p>
      <w:r>
        <w:t>Le minimum vital du droit de la famille de Y_________se monte à xxx fr. jusqu’au 30 juin 2021 (montant arrondi ; xxx fr. (minimum vital de base) + xxx fr. (loyer) + xxx fr. (prime LAMal) + xxx fr. (coût du véhicule nécessaire à l’acquisition du revenu)]+ xxx fr. (primes LCA) + xxx fr. (prime RC/ménage) + xxx fr. (prime 3ème pilier) + xxx fr. (impôts tenant compte du paiement de la contribution d’entretien) + xxx fr. (frais de formation) + xxx fr (frais de transport supplémentaires F_________- CC_________ dans le cadre de sa formation) + xxx fr. (redevance + téléphone)]. Les frais de formation, de xxx fr. au</w:t>
      </w:r>
    </w:p>
    <w:p>
      <w:r>
        <w:t>- 31 - total, sont répartis sur 12 mois. Ses frais supplémentaires de déplacements dans le cadre de sa formation sont arrêtés à xxx fr. (montant arrondi ; 2 * xxx km * 3,766 jours (20% de 18,83) * 0,08 *1 fr. 64) [prix de l’essence ; www.tcs.ch état au 17 avril 2021). Il est tenu compte d’un montant pour la redevance Serafe et les frais de téléphonie identique à ceux pris en compte pour l’époux (cf. infra).</w:t>
      </w:r>
    </w:p>
    <w:p>
      <w:r>
        <w:t>Dès le 1er juillet 2021, elle n’aura plus de frais de formation et ses frais de déplacement augmenteront dans la mesure où elle devrait exercer une activité à plein temps. Son minimum vital élargi peut dès lors être arrêté à xxx fr. dès cette date (montant arrondi ; xxx fr. (minimum vital de base) + xxx fr. (loyer) + xxx fr. (prime LAMal) + xxx fr. (coût du véhicule nécessaire à l’acquisition du revenu ; 2 * xxx km * 18,83 * 0,08 * 1 fr. 64) [prix de l’essence ; www.tcs.ch état au 17 avril 2021 ; xxx fr. : forfait assurance et entretien] + xxx fr. (primes LCA) + xxx fr. (prime RC/ménage) + xxx fr. (prime 3ème pilier) + xxx fr. (impôts tenant compte du paiement de la contribution d’entretien) + xxx fr. (redevance + téléphone)].).</w:t>
      </w:r>
    </w:p>
    <w:p>
      <w:r>
        <w:t>Le minimum vital du droit de la famille de Z_________ est, pour sa part, arrêté à xxx fr. [montant arrondi ; xxx fr. minimum vital strict + xxx fr. (impôts estimés après versement des contributions d’entretien) + xxx fr. (LCA) + xxx fr. (RC privée) + xxx fr. (prime pilier 3a) + xxx fr. (montant arrondi ; redevance + téléphone)].</w:t>
      </w:r>
    </w:p>
    <w:p>
      <w:r>
        <w:t>K_________ est étudiante et n’a pas de revenu régulier, hormis les allocations de formation de xxx fr., qui sont apparemment actuellement perçues par sa mère. Le montant de base de son minimum vital s’élève à xxx fr. et ses primes d’assurance maladie s’élèvent à xxx fr. pour la LAMal et xxx fr. pour la LCA. Son écolage s’élève à xxx fr. par semestre, ce qui correspond à une charge mensuelle de xxx fr. Ses frais de téléphonie se montent à xxx fr. par mois. Apparemment, elle utilise avec son frère le véhicule R_________, immatriculé VS xxx2, dont la prime annuelle se monte à xxx fr. et l’impôt à xxx fr., dont une part de xxx fr. à sa charge [(xxx fr. + xxx fr.) / 12 / 2)]. Elle vit avec son frère dans l’appartement du rez-de-chaussée du logement familial, dont le coût annuel pour l’électricité et le chauffage se monte à xxx fr., dont xxx fr. pour sa part (xxx fr. / 12 / 2).</w:t>
      </w:r>
    </w:p>
    <w:p>
      <w:r>
        <w:t>Le minimum vital de K_________ s’élève dès lors au montant arrondi de xxx fr. (xxx fr. + xxx fr. + xxx fr. + xxx fr. + xxx fr. + xxx fr. + xxx fr.), soit un découvert de xxx fr. après déduction de xxx fr. d’allocations de formation.</w:t>
      </w:r>
    </w:p>
    <w:p>
      <w:r>
        <w:t>- 32 - L_________ est actuellement apprenti en dernière année en menuiserie. A ce titre, il obtient un revenu brut de l’ordre de xxx fr. Il va commencer un nouvel apprentissage de mécanicien sur poids lourds en automne 2021. Comme apprenti de 1ère année, il ne devait plus qu’obtenir xxx fr. de revenus. Il perçoit en sus des allocations de formation, par xxx fr., qui sont actuellement perçues par sa mère. Le montant de base de son minimum vital s’élève à xxx fr. et ses primes d’assurance maladie s’élèvent à xxx fr. pour la LAMal et xxx fr. pour la LCA. Ses frais de téléphonie se montent à xxx fr. par mois. Apparemment, il utilise avec sa soeur le véhicule R_________, immatriculé VS xxx2, dont la prime annuelle se monte à xxx fr. et l’impôt à xxx fr., dont xxx fr. à sa charge [(xxx fr. + xxx fr.) / 12 / 2)]. Il vit avec son frère dans l’appartement du rez-de-chaussée du logement familial, dont le coût annuel pour l’électricité et le chauffage se monte à xxx fr., dont xxx fr. pour sa part (xxx fr. / 12 / 2).</w:t>
      </w:r>
    </w:p>
    <w:p>
      <w:r>
        <w:t>Le minimum vital de L_________ s’élève dès lors au montant arrondi de xxx fr. (xxx fr. + xxx fr. + xxx fr. + xxx fr. + xxx fr. + xxx fr.). Ses revenus actuels couvrent son minimum vital (xxx fr. AF + xxx fr. revenu apprenti). Dès l’automne 2021, il aura un découvert de xxx fr. après déduction de xxx fr. d’allocations de formation et de xxx fr. de revenus d’apprenti.</w:t>
      </w:r>
    </w:p>
    <w:p>
      <w:r>
        <w:rPr>
          <w:b/>
        </w:rPr>
        <w:t>E. 5.4</w:t>
      </w:r>
    </w:p>
    <w:p>
      <w:r>
        <w:t>Jusqu’au 30 juin 2021, les revenus cumulés des époux Y_________ et Z_________ s’élèvent à xxx fr. (xxx fr. + xxx fr.) et leurs charges à xxx fr. (xxx fr. + xxx fr.), ce qui leur laisse un disponible de xxx fr. (xxx fr. – xxx fr.). Après couverture de l’entretien de KK_________, le solde s’élève à xxx fr. (xxx fr. – xxx fr.), étant relevé que L_________ couvre son minimum vital jusqu’à cette date. Y_________peut prétendre à son minimum vital (xxx fr.) et à la moitié de l’excédent, à savoir xxx fr. (xxx fr. / 2), de sorte que la contribution d’entretien en sa faveur est arrêtée, après prise en compte de ses revenus, à xxx fr. (montant arrondi ; xxx fr. + xxx fr. – xxx fr.).</w:t>
      </w:r>
    </w:p>
    <w:p>
      <w:r>
        <w:t>A partir du 1er juillet 2021, après prise en compte d’un revenu hypothétique à 100% pour l’instante, les revenus cumulés des époux se monteront à xxx fr. (xxx fr. + xxx fr.) et leurs charges à xxx fr. (xxx fr. + xxx fr.), ce qui leur laisse un disponible de xxx fr. (xxx fr. – xxx fr.). Après couverture de l’entretien de KK_________, le solde s’élève à xxx fr. (xxx fr. – xxx fr.). L_________ aura un manco de xxx fr. à partir de septembre 2021 dans le cadre de sa nouvelle formation. Il n’en est toutefois pas tenu compte dans la mesure où il s’agit d’une 2ème formation et qu’il n’est pas certain que les conditions de l’art. 277 al. 2 CC soient réalisées.</w:t>
      </w:r>
    </w:p>
    <w:p>
      <w:r>
        <w:t>- 33 - A partir du 1er juillet 2021, Y_________peut prétendre à son minimum vital (xxx fr.) et à la moitié de l’excédent, à savoir xxx fr. (xxx fr. / 2), de sorte que la contribution d’entretien en sa faveur est arrêtée, après prise en compte de ses revenus, à xxx fr. (xxx fr. + xxx fr. – xxx fr.).</w:t>
      </w:r>
    </w:p>
    <w:p>
      <w:r>
        <w:rPr>
          <w:b/>
        </w:rPr>
        <w:t>E. 6.1</w:t>
      </w:r>
    </w:p>
    <w:p>
      <w:r>
        <w:t>Les contributions pécuniaires fixées par le tribunal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 5A_793/2008 du 8 mai 2009, consid. 5.2). Sauf décision contraire, l'obligation de verser une contribution rétroagit en règle générale au jour du dépôt de la requête de mesures provisoires ou de mesures protectrices de l'union conjugale (ATF 111 II 103 consid. 4; arrêt 5P.442/2006 du 8 janvier 2007 consid. 3.2). Lorsque les conclusions ne précisent pas la date à partir de laquelle les contributions sont réclamées, il n’est pas arbitraire de retenir qu’elles le sont à compter du jour du dépôt de la requête (arrêt 5A_458/2014 du</w:t>
      </w:r>
    </w:p>
    <w:p>
      <w:r>
        <w:rPr>
          <w:b/>
        </w:rPr>
        <w:t>E. 6.2</w:t>
      </w:r>
    </w:p>
    <w:p>
      <w:r>
        <w:t>Y_________requiert que la contribution d’entretien soit versée avec effet au 10 avril 2021, date de la séparation. La requête a été déposée le 10 juin 2020.</w:t>
      </w:r>
    </w:p>
    <w:p>
      <w:r>
        <w:t>En l’espèce, les pièces déposées rendent vraisemblable que Y_________a prélevé xxx fr. du compte privé de Z_________ entre avril 2020 et fin mai 2020. Ce montant a apparemment servi à financer l’ameublement de l’instante, qui a pris à bail un appartement à partir du 1er juin 2020. Elle a également vraisemblablement utilisé une partie de ce montant pour couvrir son propre entretien vu ses faibles revenus de l’époque, ses charges étant également moins élevées car elle vivait chez son frère. En l’absence de pièces, il n’est pas possible au tribunal de céans de déterminer quel usage a été fait des xxx fr. prélevés par l’épouse. En définitive, le tribunal de céans retient que le montant prélevé par l’instante a couvert son entretien en avril et en mai 2020 et il ne se justifie pas à cet égard de faire rétroagir la contribution à une date antérieure au dépôt de la requête, comme requis.</w:t>
      </w:r>
    </w:p>
    <w:p>
      <w:r>
        <w:t>Partant, en définitive, Z_________ versera, pour l’entretien de Y_________, une contribution mensuelle de xxx fr. du 1er juin 2020 au 30 juin 2021, puis de xxx fr. dès le</w:t>
      </w:r>
    </w:p>
    <w:p>
      <w:r>
        <w:t>- 34 - 1er juillet 2021. Dits montants sont payables mensuellement d’avance, le premier de chaque mois.</w:t>
      </w:r>
    </w:p>
    <w:p>
      <w:r>
        <w:t>7. Tout autre ou plus ample conclusion est rejetée, en particulier la conclusion n° 8 de Y_________.</w:t>
      </w:r>
    </w:p>
    <w:p>
      <w:r>
        <w:rPr>
          <w:b/>
        </w:rPr>
        <w:t>E. 8</w:t>
      </w:r>
    </w:p>
    <w:p>
      <w:r>
        <w:t>Les frais, par 800 francs, sont mis à la charge de Z_________. Z_________ versera 800 fr. à Y_________à titre de remboursement de son avance.</w:t>
      </w:r>
    </w:p>
    <w:p>
      <w:r>
        <w:rPr>
          <w:b/>
        </w:rPr>
        <w:t>E. 8.1</w:t>
      </w:r>
    </w:p>
    <w:p>
      <w:r>
        <w:t>Les frais sont en principe mis à la charge de la partie qui succombe (art. 106 al. 1 CPC). Lorsqu’aucune des deux parties n’obtient entièrement gain de cause, ils sont répartis selon le sort de la cause (art. 106 al. 2 CPC). Dans les litiges relevant du droit de la famille, le tribunal peut s’écarter des règles générales et répartir les frais selon sa libre appréciation (art. 107 al. 1 let. c CPC). L’émolument forfaitaire de justice (art. 13 et 18 LTar) est fixé, pour les causes soumises, comme en l’espèce, à la procédure sommaire, entre 90 fr. et 4000 francs.</w:t>
      </w:r>
    </w:p>
    <w:p>
      <w:r>
        <w:t>En l’espèce, l’instante, qui a dû déposer une requête pour obtenir le paiement d’une contribution d’entretien, obtient une contribution d’entretien inférieure à celle requise (conclusion n° 5). Ses conclusions n° 7 et 8 sont rejetées, sa conclusion n° 6 est partiellement admise et elle obtient le plein de ses conclusions s’agissant du principe de la séparation (conclusion n° 2), de la jouissance du logement familial (conclusion n° 3) et de son droit à récupérer ses effets personnels au domicile conjugal (conclusion n° 4). L’intimé n’a pris aucune conclusion.</w:t>
      </w:r>
    </w:p>
    <w:p>
      <w:r>
        <w:t>Partant, compte tenu du sort de la cause (plus petitio de l’instante), du fait qu’elle a dû déposer une requête pour obtenir le paiement d’une contribution d’entretien, du sort réservé aux autres conclusions, de la particularité du cas d’espèce, de la difficulté de la cause, de la situation financière des parties et du principe de couverture des frais et d’équivalence des prestations, les frais de procédure et de décision, arrêtés à 800 fr., sont mis à la charge de Z_________, qui succombe dans une large mesure et n’a pris aucune conclusion. Z_________, qui conserve ses propres frais d’intervention, versera 800 fr. à Y_________à titre de remboursement de son avance.</w:t>
      </w:r>
    </w:p>
    <w:p>
      <w:r>
        <w:t>- 35 -</w:t>
      </w:r>
    </w:p>
    <w:p>
      <w:r>
        <w:rPr>
          <w:b/>
        </w:rPr>
        <w:t>E. 8.2</w:t>
      </w:r>
    </w:p>
    <w:p>
      <w:r>
        <w:t>La condamnation aux frais entraîne condamnation aux dépens. Les dépens de l'avocat comprennent tant ses honoraires que ses débours effectifs (art. 3 al. 3 LTar) et couvrent, en principe, les frais indispensables occasionnés par le litige (art. 4 al. 1 LTar). Les dépens couvrent, en principe, les frais indispensables occasionnés par le litige (art. 4 al. 1 LTar). Les frais de copies ne peuvent excéder 0.50 fr./pièce et l'indemnité de déplacement doit être fixée à 0.60 fr./km (ATF 118 Ib 352, 117 Ia 24; art. 7 al. 1 LTar par analogie). Les frais de copie du dossier que l’avocat effectue à l’attention de son client, en sus de la copie qu’il tire pour son propre dossier, ne constituent pas des frais indispensables à prendre en compte.</w:t>
      </w:r>
    </w:p>
    <w:p>
      <w:r>
        <w:t>Les honoraires sont fixés entre un minimum et un maximum, d'après la nature et l'importance de la cause, ses difficultés, l'ampleur du travail, le temps utilement consacré par le conseil juridique - le juge jouit d'un large pouvoir d'appréciation sur ce point (ATF 118 Ia 133 consid. 2d) -, et la situation financière de la partie (art. 27 al. 1 LTar). Selon l’art. 34 LTar, les honoraires sont fixés de 1100 fr. à 11'000 fr. dans les autres contestations et affaires civiles. Dans les causes qui ont nécessité un travail particulier, notamment lorsque le mandat a dû être exécuté en partie en dehors des heures de travail, que les moyens de preuve ont été longs et difficiles à réunir ou coordonner, que le dossier de la procédure probatoire a pris une ampleur considérable, que les questions de fait ou de droit ont été spécialement compliquées, que le conseil juridique représente plusieurs parties ou que son client est opposé à plusieurs parties, l'autorité peut accorder des honoraires d'un montant supérieur à celui prévu par le tarif (art. 29 al. 1 LTar). Dans le cadre de la fixation des honoraires de l'avocat, le juge ne prendra en compte que le temps utilisé par l'avocat qui s'inscrit raisonnablement dans le cadre de l'accomplissement de sa tâche (ATF du 3.11.1993 in RVJ 1994 p. 210 consid. 2, ATF 109 Ia 110 consid. 3b, Zen Ruffinen, Assistance judiciaire et administrative: les règles minima imposées par l'article 4 de la Constitution fédérale, in JdT 1989 I 52). Ainsi, les temps de déplacement en sont pas indemnisés intégralement, mais seulement pour moitié, du moment qu’ils ne requièrent pas les mêmes prestations intellectuelles que l’exercice du mandat stricto sensu (décision du 13 octobre 2017 du Tribunal cantonal dans la cause C. S.). Pour apprécier la durée de l'activité utilement déployée par un avocat diligent - ce qu'il estimera en fonction du cours ordinaire des choses et de l'expérience de la vie (RVJ 1994 p. 155 consid. 3c) -, le juge jouit d'un large pouvoir d'appréciation (ATF 118 Ia 136). Les dépens s’entendent TVA comprise (art. 27 al. 5 LTar).</w:t>
      </w:r>
    </w:p>
    <w:p>
      <w:r>
        <w:t>- 36 -</w:t>
      </w:r>
    </w:p>
    <w:p>
      <w:r>
        <w:t>En l’espèce, l’activité de la mandataire de l’instante a essentiellement consisté à s’entretenir à plusieurs reprises avec sa mandante, à rédiger la requête du 10 juin 2021 (14 pages), ainsi que plusieurs écritures ampliatives, à déposer de nombreuses pièces, à prendre connaissance des pièces déposées par la partie intimée, à participer à la séance du 2 mars 2021, qui a duré 1h40 et à déposer des observations et des conclusions.</w:t>
      </w:r>
    </w:p>
    <w:p>
      <w:r>
        <w:t>Me M_________ réclame une indemnité de 5'796 fr. à titre de dépens sur la base d’un tarif horaire de 350 francs. Elle indique avoir consacré 522 minutes en 2020 et 290 minutes en 2021 à la défense de sa cliente. Il ressort de son décompte que Me M_________ s’est entretenue à de nombreuses reprises avec sa cliente, que ce soit en présentiel ou par téléphone (50 min. le 14 mai, 5 min. le 19 mai, 10 min. le 3 juin, 10 min. le 10 juin, 10 min. le 22 juin, 12 min. le 2 juillet, 25 min. le 16 juin, 5 min. le 24 août, 4 min. le 10 septembre, 7 min. le 14 septembre, 30 minutes le 4 décembre, 4 min. le 21 décembre, 9 min. le 1er février, 45 min. le 24 février, 5 min. le 2 mars). Vu la durée de la procédure, ces entretiens paraissent justifiés. Par contre, la communication systématique en copie des lettres adressées au tribunal ne paraît pas indispensable. La séance du 2 mars 2021 a duré 20 minutes de moins que ce qui est facturé. Le tribunal retient dès lors environ 11h d’activité utile déployée par Me M_________ pour la défense de Y_________et 400 fr. de débours utiles, étant relevé que les frais de copie doivent être ramenés à 0,50 cts et que les frais de copie du dossier que l’avocat effectue à l’attention de son client, en sus de la copie qu’il tire pour son propre dossier, ne constituent pas des frais indispensables à prendre en compte. Le tarif horaire est ramené à 300 fr., montant qui correspond au tarif actuel des études d’avocat dans le Valais pour des procédures d’une relative simplicité, comme en l’espèce.</w:t>
      </w:r>
    </w:p>
    <w:p>
      <w:r>
        <w:t>Partant, Z_________ versera 4'000 fr. (montant arrondi) à Y_________, à titre de dépens (11 h. * 300 fr. + 400 fr. débours + 7.7% TVA).</w:t>
      </w:r>
    </w:p>
    <w:p>
      <w:r>
        <w:t>Par ces motifs,</w:t>
      </w:r>
    </w:p>
    <w:p>
      <w:r>
        <w:t>- 37 - Prononce</w:t>
      </w:r>
    </w:p>
    <w:p>
      <w:r>
        <w:t>1. La requête est partiellement admise. 2. La vie commune des époux Z_________ et Y_________, née A_________, est séparée pour une durée indéterminée avec effet dès le 10 avril 2020. 3. La jouissance du logement familial, à C_________, est attribuée à Z_________, qui assumera le paiement de toutes les charges et de tous les frais y relatifs dès le 10 avril 2020. 4. Y_________est autorisée à venir récupérer l’ensemble de ses effets personnels (vêtements, objets mobiliers, effets personnels) se trouvant encore au domicile conjugal, selon une date à convenir entre les époux d’ici au 31 mai 2021. Z_________ devra laisser le libre-accès au domicile conjugal à Y_________à la date convenue, le cas échéant avec l’aide des enfants du couple. 5. La jouissance du véhicule D_________ VS xxx1 est attribuée à Y_________. 6. Z_________ versera, à titre d’entretien pour son épouse, en mains de Y_________, une contribution mensuelle de xxx fr. du 1er juin 2020 au 30 juin 2021, puis de xxx fr. dès le 1er juillet 2021. Dits montants sont payables mensuellement d’avance, le premier de chaque mois. 7. Toute autre ou plus ample conclusion est rejetée.</w:t>
      </w:r>
    </w:p>
    <w:p>
      <w:r>
        <w:rPr>
          <w:b/>
        </w:rPr>
        <w:t>E. 9</w:t>
      </w:r>
    </w:p>
    <w:p>
      <w:r>
        <w:t>Z_________ versera à Y_________une indemnité de 4’000 fr. à titre de dépens.</w:t>
      </w:r>
    </w:p>
    <w:p>
      <w:r>
        <w:t>Sion, le 26 avril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